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1F90" w14:textId="76BEEE21" w:rsidR="0011677C" w:rsidRDefault="0011677C" w:rsidP="0011677C">
      <w:pPr>
        <w:spacing w:line="240" w:lineRule="auto"/>
        <w:jc w:val="center"/>
        <w:rPr>
          <w:b/>
          <w:bCs/>
          <w:kern w:val="0"/>
          <w:sz w:val="28"/>
          <w:szCs w:val="28"/>
        </w:rPr>
      </w:pPr>
      <w:r>
        <w:rPr>
          <w:b/>
          <w:bCs/>
          <w:kern w:val="0"/>
          <w:sz w:val="28"/>
          <w:szCs w:val="28"/>
        </w:rPr>
        <w:t>Declaración del Ayuntamiento de Peñacerrada-Urizaharra con motivo del 8 de marzo de 202</w:t>
      </w:r>
      <w:r w:rsidR="00F500AA">
        <w:rPr>
          <w:b/>
          <w:bCs/>
          <w:kern w:val="0"/>
          <w:sz w:val="28"/>
          <w:szCs w:val="28"/>
        </w:rPr>
        <w:t>5</w:t>
      </w:r>
      <w:r>
        <w:rPr>
          <w:b/>
          <w:bCs/>
          <w:kern w:val="0"/>
          <w:sz w:val="28"/>
          <w:szCs w:val="28"/>
        </w:rPr>
        <w:t>, Día Internacional de las Mujeres.</w:t>
      </w:r>
    </w:p>
    <w:p w14:paraId="29BAAA2F" w14:textId="77777777" w:rsidR="0011677C" w:rsidRDefault="0011677C" w:rsidP="0011677C">
      <w:pPr>
        <w:rPr>
          <w:color w:val="FF0000"/>
        </w:rPr>
      </w:pPr>
    </w:p>
    <w:p w14:paraId="159115D4" w14:textId="77777777" w:rsidR="0011677C" w:rsidRPr="0011677C" w:rsidRDefault="0011677C" w:rsidP="0011677C">
      <w:pPr>
        <w:jc w:val="both"/>
        <w:rPr>
          <w:sz w:val="24"/>
          <w:szCs w:val="24"/>
        </w:rPr>
      </w:pPr>
      <w:r w:rsidRPr="0011677C">
        <w:rPr>
          <w:sz w:val="24"/>
          <w:szCs w:val="24"/>
        </w:rPr>
        <w:t>Hoy, 8 de marzo de 2025, con motivo del día Internacional de las mujeres, queremos unirnos a la conmemoración del 30 aniversario de la adopción de la Declaración y Plataforma de Acción de Beijing, durante la IV Conferencia Mundial sobre la Mujer, que tuvo lugar en Beijing en 1995.  Estos acuerdos pusieron en marcha la hoja de ruta mundial para lograr la igualdad de género, el empoderamiento de todas las mujeres y niñas y la realización de sus derechos humanos.</w:t>
      </w:r>
    </w:p>
    <w:p w14:paraId="79FF3091" w14:textId="77777777" w:rsidR="0011677C" w:rsidRPr="0011677C" w:rsidRDefault="0011677C" w:rsidP="0011677C">
      <w:pPr>
        <w:jc w:val="both"/>
        <w:rPr>
          <w:sz w:val="24"/>
          <w:szCs w:val="24"/>
        </w:rPr>
      </w:pPr>
      <w:r w:rsidRPr="0011677C">
        <w:rPr>
          <w:sz w:val="24"/>
          <w:szCs w:val="24"/>
        </w:rPr>
        <w:t xml:space="preserve">En tres décadas de recorrido se han dado avances importantes, pero la evolución ha sido desigual y todavía ningún país en el mundo ha alcanzado la igualdad de género entre mujeres y hombres.   Así y todo, los índices de igualdad muestran que el avance ha sido notable en aquellos contextos en los que el desarrollo normativo e institucional de las políticas de igualdad han confluido con el impulso sostenido del movimiento feminista.  </w:t>
      </w:r>
    </w:p>
    <w:p w14:paraId="4DF7209D" w14:textId="77777777" w:rsidR="0011677C" w:rsidRPr="0011677C" w:rsidRDefault="0011677C" w:rsidP="0011677C">
      <w:pPr>
        <w:jc w:val="both"/>
        <w:rPr>
          <w:sz w:val="24"/>
          <w:szCs w:val="24"/>
        </w:rPr>
      </w:pPr>
      <w:r w:rsidRPr="0011677C">
        <w:rPr>
          <w:sz w:val="24"/>
          <w:szCs w:val="24"/>
        </w:rPr>
        <w:t xml:space="preserve">El 30º aniversario es la oportunidad de renovar los compromisos y voluntades para alcanzar las metas acordadas en Beijing, movilizando los recursos necesarios para afrontar los desafíos y enfrentar los obstáculos que aún persisten.  </w:t>
      </w:r>
    </w:p>
    <w:p w14:paraId="1CAAFD48" w14:textId="77777777" w:rsidR="0011677C" w:rsidRPr="0011677C" w:rsidRDefault="0011677C" w:rsidP="0011677C">
      <w:pPr>
        <w:jc w:val="both"/>
        <w:rPr>
          <w:sz w:val="24"/>
          <w:szCs w:val="24"/>
        </w:rPr>
      </w:pPr>
      <w:r w:rsidRPr="0011677C">
        <w:rPr>
          <w:sz w:val="24"/>
          <w:szCs w:val="24"/>
        </w:rPr>
        <w:t>Las instituciones vascas, y los gobiernos locales en especial, cuentan con la evidencia acumulada en estos 30 años, que avala y legitima las políticas de igualdad basadas en la agenda feminista global.</w:t>
      </w:r>
    </w:p>
    <w:p w14:paraId="66C36941" w14:textId="695EADC2" w:rsidR="0011677C" w:rsidRPr="0011677C" w:rsidRDefault="0011677C" w:rsidP="0011677C">
      <w:pPr>
        <w:jc w:val="both"/>
        <w:rPr>
          <w:sz w:val="24"/>
          <w:szCs w:val="24"/>
        </w:rPr>
      </w:pPr>
      <w:r w:rsidRPr="0011677C">
        <w:rPr>
          <w:sz w:val="24"/>
          <w:szCs w:val="24"/>
        </w:rPr>
        <w:t xml:space="preserve">Por ello, los ayuntamientos vascos se suman al movimiento mundial para acelerar el logro de la igualdad de género, apostando por el empoderamiento de mujeres y niñas y la defensa de los derechos de las mujeres. Con el fin de contribuir desde el ámbito local al avance en las áreas críticas globales, el Ayuntamiento </w:t>
      </w:r>
      <w:r>
        <w:rPr>
          <w:sz w:val="24"/>
          <w:szCs w:val="24"/>
        </w:rPr>
        <w:t>de Peñacerrada-Urizaharra, por unanimidad,</w:t>
      </w:r>
      <w:r w:rsidRPr="0011677C">
        <w:rPr>
          <w:sz w:val="24"/>
          <w:szCs w:val="24"/>
        </w:rPr>
        <w:t xml:space="preserve"> se compromete a: </w:t>
      </w:r>
    </w:p>
    <w:p w14:paraId="71A9C1FF" w14:textId="3F22E864"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 xml:space="preserve">Dotarse de las estructuras para desarrollar políticas de igualdad y lucha contra la violencia machista, con los recursos y el personal suficiente, acorde a los Estándares de Calidad de las políticas públicas de igualdad.   </w:t>
      </w:r>
    </w:p>
    <w:p w14:paraId="1884363F" w14:textId="77777777"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Impulsar el asociacionismo de mujeres y feminista como base para la interlocución y la incidencia de las mujeres sobre las políticas públicas de igualdad.</w:t>
      </w:r>
    </w:p>
    <w:p w14:paraId="2321C3DD" w14:textId="393A08E3"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 xml:space="preserve">Adoptar acuerdos para crear condiciones que faciliten la participación e incidencia igualitarias de mujeres y hombres en los gobiernos locales. </w:t>
      </w:r>
    </w:p>
    <w:p w14:paraId="6163B8DE" w14:textId="77777777"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Actualizar los protocolos locales de atención y coordinación para la reparación de las víctimas y supervivientes de la violencia machista contra las mujeres.</w:t>
      </w:r>
    </w:p>
    <w:p w14:paraId="49B816B5" w14:textId="77777777"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Desarrollar programas de prevención de la violencia machista entre la ciudadanía, movilizando especialmente a los hombres y niños.</w:t>
      </w:r>
    </w:p>
    <w:p w14:paraId="364BF379" w14:textId="77777777"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lastRenderedPageBreak/>
        <w:t>Poner en marcha procesos locales de transformación de la economía de los cuidados desde el enfoque feminista.</w:t>
      </w:r>
    </w:p>
    <w:p w14:paraId="1AC83B02" w14:textId="77777777" w:rsidR="0011677C" w:rsidRPr="0011677C" w:rsidRDefault="0011677C" w:rsidP="0011677C">
      <w:pPr>
        <w:pStyle w:val="Prrafodelista"/>
        <w:numPr>
          <w:ilvl w:val="0"/>
          <w:numId w:val="2"/>
        </w:numPr>
        <w:suppressAutoHyphens/>
        <w:autoSpaceDN w:val="0"/>
        <w:spacing w:line="240" w:lineRule="auto"/>
        <w:jc w:val="both"/>
        <w:rPr>
          <w:sz w:val="24"/>
          <w:szCs w:val="24"/>
        </w:rPr>
      </w:pPr>
      <w:r w:rsidRPr="0011677C">
        <w:rPr>
          <w:sz w:val="24"/>
          <w:szCs w:val="24"/>
        </w:rPr>
        <w:t xml:space="preserve">Rendir cuentas periódicamente en relación con la agenda feminista recogida en los planes de actuación local en materia de igualdad y lucha contra la violencia machista. </w:t>
      </w:r>
    </w:p>
    <w:p w14:paraId="71C447ED" w14:textId="77777777" w:rsidR="0011677C" w:rsidRPr="0011677C" w:rsidRDefault="0011677C" w:rsidP="0011677C">
      <w:pPr>
        <w:rPr>
          <w:sz w:val="24"/>
          <w:szCs w:val="24"/>
        </w:rPr>
      </w:pPr>
    </w:p>
    <w:p w14:paraId="29F7EF08" w14:textId="77777777" w:rsidR="00D13FA6" w:rsidRPr="0011677C" w:rsidRDefault="00D13FA6">
      <w:pPr>
        <w:rPr>
          <w:sz w:val="24"/>
          <w:szCs w:val="24"/>
        </w:rPr>
      </w:pPr>
    </w:p>
    <w:sectPr w:rsidR="00D13FA6" w:rsidRPr="001167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1613" w14:textId="77777777" w:rsidR="0011677C" w:rsidRDefault="0011677C" w:rsidP="0011677C">
      <w:pPr>
        <w:spacing w:after="0" w:line="240" w:lineRule="auto"/>
      </w:pPr>
      <w:r>
        <w:separator/>
      </w:r>
    </w:p>
  </w:endnote>
  <w:endnote w:type="continuationSeparator" w:id="0">
    <w:p w14:paraId="5BE13A18" w14:textId="77777777" w:rsidR="0011677C" w:rsidRDefault="0011677C" w:rsidP="0011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62F8" w14:textId="77777777" w:rsidR="0011677C" w:rsidRDefault="0011677C" w:rsidP="0011677C">
      <w:pPr>
        <w:spacing w:after="0" w:line="240" w:lineRule="auto"/>
      </w:pPr>
      <w:r>
        <w:separator/>
      </w:r>
    </w:p>
  </w:footnote>
  <w:footnote w:type="continuationSeparator" w:id="0">
    <w:p w14:paraId="1D141A2C" w14:textId="77777777" w:rsidR="0011677C" w:rsidRDefault="0011677C" w:rsidP="0011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799"/>
      <w:gridCol w:w="1219"/>
      <w:gridCol w:w="3447"/>
    </w:tblGrid>
    <w:tr w:rsidR="0011677C" w:rsidRPr="00C14DA0" w14:paraId="659CBD96" w14:textId="77777777" w:rsidTr="009725B6">
      <w:tc>
        <w:tcPr>
          <w:tcW w:w="3799" w:type="dxa"/>
        </w:tcPr>
        <w:p w14:paraId="75CEE481" w14:textId="77777777" w:rsidR="0011677C" w:rsidRPr="00C14DA0" w:rsidRDefault="0011677C" w:rsidP="0011677C">
          <w:pPr>
            <w:tabs>
              <w:tab w:val="center" w:pos="4252"/>
              <w:tab w:val="right" w:pos="8504"/>
            </w:tabs>
            <w:spacing w:after="0" w:line="240" w:lineRule="auto"/>
            <w:rPr>
              <w:kern w:val="0"/>
              <w:lang w:val="es-ES"/>
              <w14:ligatures w14:val="none"/>
            </w:rPr>
          </w:pPr>
        </w:p>
        <w:p w14:paraId="1D2131C2" w14:textId="77777777" w:rsidR="0011677C" w:rsidRPr="00C14DA0" w:rsidRDefault="0011677C" w:rsidP="0011677C">
          <w:pPr>
            <w:tabs>
              <w:tab w:val="center" w:pos="4252"/>
              <w:tab w:val="right" w:pos="8504"/>
            </w:tabs>
            <w:spacing w:after="0" w:line="240" w:lineRule="auto"/>
            <w:jc w:val="center"/>
            <w:rPr>
              <w:b/>
              <w:kern w:val="0"/>
              <w:lang w:val="es-ES"/>
              <w14:ligatures w14:val="none"/>
            </w:rPr>
          </w:pPr>
        </w:p>
        <w:p w14:paraId="1D7EB3EC" w14:textId="77777777" w:rsidR="0011677C" w:rsidRPr="00C14DA0" w:rsidRDefault="0011677C" w:rsidP="0011677C">
          <w:pPr>
            <w:tabs>
              <w:tab w:val="center" w:pos="4252"/>
              <w:tab w:val="right" w:pos="8504"/>
            </w:tabs>
            <w:spacing w:after="0" w:line="240" w:lineRule="auto"/>
            <w:jc w:val="center"/>
            <w:rPr>
              <w:b/>
              <w:kern w:val="0"/>
              <w:lang w:val="es-ES"/>
              <w14:ligatures w14:val="none"/>
            </w:rPr>
          </w:pPr>
          <w:r w:rsidRPr="00C14DA0">
            <w:rPr>
              <w:b/>
              <w:kern w:val="0"/>
              <w:lang w:val="es-ES"/>
              <w14:ligatures w14:val="none"/>
            </w:rPr>
            <w:t>AYUNTAMIENTO DE PEÑACERRADA</w:t>
          </w:r>
        </w:p>
        <w:p w14:paraId="20C93369" w14:textId="77777777" w:rsidR="0011677C" w:rsidRPr="00C14DA0" w:rsidRDefault="0011677C" w:rsidP="0011677C">
          <w:pPr>
            <w:tabs>
              <w:tab w:val="center" w:pos="4252"/>
              <w:tab w:val="right" w:pos="8504"/>
            </w:tabs>
            <w:spacing w:after="0" w:line="240" w:lineRule="auto"/>
            <w:jc w:val="center"/>
            <w:rPr>
              <w:i/>
              <w:kern w:val="0"/>
              <w:lang w:val="es-ES"/>
              <w14:ligatures w14:val="none"/>
            </w:rPr>
          </w:pPr>
          <w:r w:rsidRPr="00C14DA0">
            <w:rPr>
              <w:i/>
              <w:kern w:val="0"/>
              <w:lang w:val="es-ES"/>
              <w14:ligatures w14:val="none"/>
            </w:rPr>
            <w:t>(ALAVA)</w:t>
          </w:r>
        </w:p>
      </w:tc>
      <w:tc>
        <w:tcPr>
          <w:tcW w:w="1219" w:type="dxa"/>
        </w:tcPr>
        <w:p w14:paraId="61C61258" w14:textId="77777777" w:rsidR="0011677C" w:rsidRPr="00C14DA0" w:rsidRDefault="0011677C" w:rsidP="0011677C">
          <w:pPr>
            <w:tabs>
              <w:tab w:val="center" w:pos="4252"/>
              <w:tab w:val="right" w:pos="8504"/>
            </w:tabs>
            <w:spacing w:after="0" w:line="240" w:lineRule="auto"/>
            <w:jc w:val="center"/>
            <w:rPr>
              <w:kern w:val="0"/>
              <w:lang w:val="es-ES"/>
              <w14:ligatures w14:val="none"/>
            </w:rPr>
          </w:pPr>
          <w:r w:rsidRPr="00C14DA0">
            <w:rPr>
              <w:noProof/>
              <w:kern w:val="0"/>
              <w:lang w:val="es-ES"/>
              <w14:ligatures w14:val="none"/>
            </w:rPr>
            <w:drawing>
              <wp:inline distT="0" distB="0" distL="0" distR="0" wp14:anchorId="492206EC" wp14:editId="397066FF">
                <wp:extent cx="638175" cy="876300"/>
                <wp:effectExtent l="0" t="0" r="9525" b="0"/>
                <wp:docPr id="1712174168" name="Imagen 1712174168" descr="PEN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A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76300"/>
                        </a:xfrm>
                        <a:prstGeom prst="rect">
                          <a:avLst/>
                        </a:prstGeom>
                        <a:noFill/>
                        <a:ln>
                          <a:noFill/>
                        </a:ln>
                      </pic:spPr>
                    </pic:pic>
                  </a:graphicData>
                </a:graphic>
              </wp:inline>
            </w:drawing>
          </w:r>
        </w:p>
      </w:tc>
      <w:tc>
        <w:tcPr>
          <w:tcW w:w="3447" w:type="dxa"/>
        </w:tcPr>
        <w:p w14:paraId="06BA9396" w14:textId="77777777" w:rsidR="0011677C" w:rsidRPr="00C14DA0" w:rsidRDefault="0011677C" w:rsidP="0011677C">
          <w:pPr>
            <w:tabs>
              <w:tab w:val="center" w:pos="4252"/>
              <w:tab w:val="right" w:pos="8504"/>
            </w:tabs>
            <w:spacing w:after="0" w:line="240" w:lineRule="auto"/>
            <w:rPr>
              <w:kern w:val="0"/>
              <w:lang w:val="es-ES"/>
              <w14:ligatures w14:val="none"/>
            </w:rPr>
          </w:pPr>
        </w:p>
        <w:p w14:paraId="3EBC9E42" w14:textId="77777777" w:rsidR="0011677C" w:rsidRPr="00C14DA0" w:rsidRDefault="0011677C" w:rsidP="0011677C">
          <w:pPr>
            <w:tabs>
              <w:tab w:val="center" w:pos="4252"/>
              <w:tab w:val="right" w:pos="8504"/>
            </w:tabs>
            <w:spacing w:after="0" w:line="240" w:lineRule="auto"/>
            <w:jc w:val="center"/>
            <w:rPr>
              <w:b/>
              <w:kern w:val="0"/>
              <w:lang w:val="es-ES"/>
              <w14:ligatures w14:val="none"/>
            </w:rPr>
          </w:pPr>
        </w:p>
        <w:p w14:paraId="65102FBA" w14:textId="77777777" w:rsidR="0011677C" w:rsidRPr="00C14DA0" w:rsidRDefault="0011677C" w:rsidP="0011677C">
          <w:pPr>
            <w:tabs>
              <w:tab w:val="center" w:pos="4252"/>
              <w:tab w:val="right" w:pos="8504"/>
            </w:tabs>
            <w:spacing w:after="0" w:line="240" w:lineRule="auto"/>
            <w:jc w:val="center"/>
            <w:rPr>
              <w:b/>
              <w:kern w:val="0"/>
              <w:lang w:val="es-ES"/>
              <w14:ligatures w14:val="none"/>
            </w:rPr>
          </w:pPr>
          <w:r w:rsidRPr="00C14DA0">
            <w:rPr>
              <w:b/>
              <w:kern w:val="0"/>
              <w:lang w:val="es-ES"/>
              <w14:ligatures w14:val="none"/>
            </w:rPr>
            <w:t>URIZAHARREKO UDALA</w:t>
          </w:r>
        </w:p>
        <w:p w14:paraId="3903E609" w14:textId="77777777" w:rsidR="0011677C" w:rsidRPr="00C14DA0" w:rsidRDefault="0011677C" w:rsidP="0011677C">
          <w:pPr>
            <w:tabs>
              <w:tab w:val="center" w:pos="4252"/>
              <w:tab w:val="right" w:pos="8504"/>
            </w:tabs>
            <w:spacing w:after="0" w:line="240" w:lineRule="auto"/>
            <w:jc w:val="center"/>
            <w:rPr>
              <w:i/>
              <w:kern w:val="0"/>
              <w:lang w:val="es-ES"/>
              <w14:ligatures w14:val="none"/>
            </w:rPr>
          </w:pPr>
          <w:r w:rsidRPr="00C14DA0">
            <w:rPr>
              <w:i/>
              <w:kern w:val="0"/>
              <w:lang w:val="es-ES"/>
              <w14:ligatures w14:val="none"/>
            </w:rPr>
            <w:t>(ARABA)</w:t>
          </w:r>
        </w:p>
      </w:tc>
    </w:tr>
  </w:tbl>
  <w:p w14:paraId="7550D5C3" w14:textId="77777777" w:rsidR="0011677C" w:rsidRDefault="001167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389"/>
    <w:multiLevelType w:val="multilevel"/>
    <w:tmpl w:val="26EA3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E9A1B0B"/>
    <w:multiLevelType w:val="multilevel"/>
    <w:tmpl w:val="6ABE60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40208666">
    <w:abstractNumId w:val="1"/>
  </w:num>
  <w:num w:numId="2" w16cid:durableId="158507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7C"/>
    <w:rsid w:val="0011677C"/>
    <w:rsid w:val="00116BE5"/>
    <w:rsid w:val="009A55C5"/>
    <w:rsid w:val="00C23DB9"/>
    <w:rsid w:val="00CB701A"/>
    <w:rsid w:val="00D13FA6"/>
    <w:rsid w:val="00F500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0617"/>
  <w15:chartTrackingRefBased/>
  <w15:docId w15:val="{7D6AAF43-588D-4AB1-94A1-DA70B023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7C"/>
    <w:rPr>
      <w:lang w:val="es-ES_tradnl"/>
    </w:rPr>
  </w:style>
  <w:style w:type="paragraph" w:styleId="Ttulo1">
    <w:name w:val="heading 1"/>
    <w:basedOn w:val="Normal"/>
    <w:next w:val="Normal"/>
    <w:link w:val="Ttulo1Car"/>
    <w:uiPriority w:val="9"/>
    <w:qFormat/>
    <w:rsid w:val="00116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6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67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67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67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67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7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7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7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77C"/>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semiHidden/>
    <w:rsid w:val="0011677C"/>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11677C"/>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11677C"/>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11677C"/>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11677C"/>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11677C"/>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11677C"/>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11677C"/>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116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77C"/>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1167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77C"/>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11677C"/>
    <w:pPr>
      <w:spacing w:before="160"/>
      <w:jc w:val="center"/>
    </w:pPr>
    <w:rPr>
      <w:i/>
      <w:iCs/>
      <w:color w:val="404040" w:themeColor="text1" w:themeTint="BF"/>
    </w:rPr>
  </w:style>
  <w:style w:type="character" w:customStyle="1" w:styleId="CitaCar">
    <w:name w:val="Cita Car"/>
    <w:basedOn w:val="Fuentedeprrafopredeter"/>
    <w:link w:val="Cita"/>
    <w:uiPriority w:val="29"/>
    <w:rsid w:val="0011677C"/>
    <w:rPr>
      <w:i/>
      <w:iCs/>
      <w:color w:val="404040" w:themeColor="text1" w:themeTint="BF"/>
      <w:lang w:val="es-ES_tradnl"/>
    </w:rPr>
  </w:style>
  <w:style w:type="paragraph" w:styleId="Prrafodelista">
    <w:name w:val="List Paragraph"/>
    <w:basedOn w:val="Normal"/>
    <w:link w:val="PrrafodelistaCar"/>
    <w:qFormat/>
    <w:rsid w:val="0011677C"/>
    <w:pPr>
      <w:ind w:left="720"/>
      <w:contextualSpacing/>
    </w:pPr>
  </w:style>
  <w:style w:type="character" w:styleId="nfasisintenso">
    <w:name w:val="Intense Emphasis"/>
    <w:basedOn w:val="Fuentedeprrafopredeter"/>
    <w:uiPriority w:val="21"/>
    <w:qFormat/>
    <w:rsid w:val="0011677C"/>
    <w:rPr>
      <w:i/>
      <w:iCs/>
      <w:color w:val="2F5496" w:themeColor="accent1" w:themeShade="BF"/>
    </w:rPr>
  </w:style>
  <w:style w:type="paragraph" w:styleId="Citadestacada">
    <w:name w:val="Intense Quote"/>
    <w:basedOn w:val="Normal"/>
    <w:next w:val="Normal"/>
    <w:link w:val="CitadestacadaCar"/>
    <w:uiPriority w:val="30"/>
    <w:qFormat/>
    <w:rsid w:val="00116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677C"/>
    <w:rPr>
      <w:i/>
      <w:iCs/>
      <w:color w:val="2F5496" w:themeColor="accent1" w:themeShade="BF"/>
      <w:lang w:val="es-ES_tradnl"/>
    </w:rPr>
  </w:style>
  <w:style w:type="character" w:styleId="Referenciaintensa">
    <w:name w:val="Intense Reference"/>
    <w:basedOn w:val="Fuentedeprrafopredeter"/>
    <w:uiPriority w:val="32"/>
    <w:qFormat/>
    <w:rsid w:val="0011677C"/>
    <w:rPr>
      <w:b/>
      <w:bCs/>
      <w:smallCaps/>
      <w:color w:val="2F5496" w:themeColor="accent1" w:themeShade="BF"/>
      <w:spacing w:val="5"/>
    </w:rPr>
  </w:style>
  <w:style w:type="character" w:customStyle="1" w:styleId="PrrafodelistaCar">
    <w:name w:val="Párrafo de lista Car"/>
    <w:link w:val="Prrafodelista"/>
    <w:locked/>
    <w:rsid w:val="0011677C"/>
    <w:rPr>
      <w:lang w:val="es-ES_tradnl"/>
    </w:rPr>
  </w:style>
  <w:style w:type="paragraph" w:styleId="Encabezado">
    <w:name w:val="header"/>
    <w:basedOn w:val="Normal"/>
    <w:link w:val="EncabezadoCar"/>
    <w:uiPriority w:val="99"/>
    <w:unhideWhenUsed/>
    <w:rsid w:val="001167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677C"/>
    <w:rPr>
      <w:lang w:val="es-ES_tradnl"/>
    </w:rPr>
  </w:style>
  <w:style w:type="paragraph" w:styleId="Piedepgina">
    <w:name w:val="footer"/>
    <w:basedOn w:val="Normal"/>
    <w:link w:val="PiedepginaCar"/>
    <w:uiPriority w:val="99"/>
    <w:unhideWhenUsed/>
    <w:rsid w:val="001167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77C"/>
    <w:rPr>
      <w:lang w:val="es-ES_tradnl"/>
    </w:rPr>
  </w:style>
  <w:style w:type="paragraph" w:styleId="Textonotapie">
    <w:name w:val="footnote text"/>
    <w:basedOn w:val="Normal"/>
    <w:link w:val="TextonotapieCar"/>
    <w:rsid w:val="0011677C"/>
    <w:pPr>
      <w:suppressAutoHyphens/>
      <w:autoSpaceDN w:val="0"/>
      <w:spacing w:after="0" w:line="240" w:lineRule="auto"/>
    </w:pPr>
    <w:rPr>
      <w:rFonts w:ascii="Aptos" w:eastAsia="Aptos" w:hAnsi="Aptos" w:cs="Times New Roman"/>
      <w:kern w:val="3"/>
      <w:sz w:val="20"/>
      <w:szCs w:val="20"/>
      <w:lang w:val="es-ES"/>
      <w14:ligatures w14:val="none"/>
    </w:rPr>
  </w:style>
  <w:style w:type="character" w:customStyle="1" w:styleId="TextonotapieCar">
    <w:name w:val="Texto nota pie Car"/>
    <w:basedOn w:val="Fuentedeprrafopredeter"/>
    <w:link w:val="Textonotapie"/>
    <w:rsid w:val="0011677C"/>
    <w:rPr>
      <w:rFonts w:ascii="Aptos" w:eastAsia="Aptos" w:hAnsi="Aptos" w:cs="Times New Roman"/>
      <w:kern w:val="3"/>
      <w:sz w:val="20"/>
      <w:szCs w:val="20"/>
      <w14:ligatures w14:val="none"/>
    </w:rPr>
  </w:style>
  <w:style w:type="character" w:styleId="Refdenotaalpie">
    <w:name w:val="footnote reference"/>
    <w:basedOn w:val="Fuentedeprrafopredeter"/>
    <w:rsid w:val="0011677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2484</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Ayto peñacerrada</dc:creator>
  <cp:keywords/>
  <dc:description/>
  <cp:lastModifiedBy>Ayto peñacerrada</cp:lastModifiedBy>
  <cp:revision>2</cp:revision>
  <dcterms:created xsi:type="dcterms:W3CDTF">2025-03-18T18:48:00Z</dcterms:created>
  <dcterms:modified xsi:type="dcterms:W3CDTF">2025-03-18T18:56:00Z</dcterms:modified>
</cp:coreProperties>
</file>